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F6" w:rsidRDefault="007732F6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t>藥物</w:t>
      </w:r>
      <w:r>
        <w:rPr>
          <w:rFonts w:eastAsia="標楷體" w:hint="eastAsia"/>
          <w:color w:val="000000"/>
          <w:spacing w:val="-6"/>
          <w:sz w:val="28"/>
          <w:szCs w:val="28"/>
        </w:rPr>
        <w:t>-</w:t>
      </w:r>
      <w:r>
        <w:rPr>
          <w:rFonts w:eastAsia="標楷體"/>
          <w:color w:val="000000"/>
          <w:spacing w:val="-6"/>
          <w:sz w:val="28"/>
          <w:szCs w:val="28"/>
        </w:rPr>
        <w:t>F</w:t>
      </w:r>
      <w:r>
        <w:rPr>
          <w:rFonts w:eastAsia="標楷體" w:hint="eastAsia"/>
          <w:color w:val="000000"/>
          <w:spacing w:val="-6"/>
          <w:sz w:val="28"/>
          <w:szCs w:val="28"/>
        </w:rPr>
        <w:t>inal TPP</w:t>
      </w:r>
    </w:p>
    <w:p w:rsidR="00710742" w:rsidRDefault="00710742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/>
          <w:color w:val="000000"/>
          <w:spacing w:val="-6"/>
          <w:sz w:val="28"/>
          <w:szCs w:val="28"/>
        </w:rPr>
        <w:t>團隊名稱</w:t>
      </w:r>
      <w:r>
        <w:rPr>
          <w:rFonts w:eastAsia="標楷體"/>
          <w:color w:val="000000"/>
          <w:spacing w:val="-6"/>
          <w:sz w:val="28"/>
          <w:szCs w:val="28"/>
        </w:rPr>
        <w:t>/PI/</w:t>
      </w:r>
      <w:r>
        <w:rPr>
          <w:rFonts w:eastAsia="標楷體"/>
          <w:color w:val="000000"/>
          <w:spacing w:val="-6"/>
          <w:sz w:val="28"/>
          <w:szCs w:val="28"/>
        </w:rPr>
        <w:t>隸屬機構與職稱</w:t>
      </w:r>
      <w:r>
        <w:rPr>
          <w:rFonts w:eastAsia="標楷體"/>
          <w:color w:val="000000"/>
          <w:spacing w:val="-6"/>
          <w:sz w:val="28"/>
          <w:szCs w:val="28"/>
        </w:rPr>
        <w:t>:</w:t>
      </w:r>
      <w:bookmarkStart w:id="0" w:name="_GoBack"/>
      <w:bookmarkEnd w:id="0"/>
    </w:p>
    <w:p w:rsidR="00C031CF" w:rsidRDefault="00C031CF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t>SPARK</w:t>
      </w:r>
      <w:r>
        <w:rPr>
          <w:rFonts w:eastAsia="標楷體" w:hint="eastAsia"/>
          <w:color w:val="000000"/>
          <w:spacing w:val="-6"/>
          <w:sz w:val="28"/>
          <w:szCs w:val="28"/>
        </w:rPr>
        <w:t>培訓開發階段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：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>□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>P</w:t>
      </w:r>
      <w:r w:rsidRPr="00543CA6">
        <w:rPr>
          <w:rFonts w:eastAsia="標楷體"/>
          <w:color w:val="000000"/>
          <w:spacing w:val="-6"/>
          <w:sz w:val="28"/>
          <w:szCs w:val="28"/>
        </w:rPr>
        <w:t>OC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 xml:space="preserve">     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>□臨床前試驗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 xml:space="preserve">    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>□臨床試驗</w:t>
      </w:r>
    </w:p>
    <w:tbl>
      <w:tblPr>
        <w:tblW w:w="139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34"/>
        <w:gridCol w:w="2835"/>
        <w:gridCol w:w="4646"/>
        <w:gridCol w:w="4143"/>
      </w:tblGrid>
      <w:tr w:rsidR="00072FE2" w:rsidRPr="000E6A36" w:rsidTr="006F01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2FE2" w:rsidRPr="000E6A36" w:rsidRDefault="00072FE2" w:rsidP="004169D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E6A36">
              <w:rPr>
                <w:rFonts w:eastAsia="標楷體"/>
                <w:b/>
                <w:bCs/>
                <w:kern w:val="0"/>
              </w:rPr>
              <w:t>No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2FE2" w:rsidRPr="000E6A36" w:rsidRDefault="00072FE2" w:rsidP="004169D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E6A36">
              <w:rPr>
                <w:rFonts w:eastAsia="標楷體"/>
                <w:b/>
                <w:bCs/>
                <w:kern w:val="0"/>
              </w:rPr>
              <w:t>TPP Attributes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2FE2" w:rsidRPr="000E6A36" w:rsidRDefault="00B95C89" w:rsidP="00B95C89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敘述項目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031CF" w:rsidRPr="000E6A36" w:rsidRDefault="00B95C89" w:rsidP="000160B4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目前開發概況</w:t>
            </w:r>
            <w:r w:rsidR="00577C79">
              <w:rPr>
                <w:rFonts w:eastAsia="標楷體" w:hint="eastAsia"/>
                <w:b/>
                <w:bCs/>
                <w:color w:val="000000"/>
                <w:kern w:val="0"/>
              </w:rPr>
              <w:t>簡述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77C79" w:rsidRDefault="00577C79" w:rsidP="008E643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競</w:t>
            </w:r>
            <w:r w:rsidR="008E643A">
              <w:rPr>
                <w:rFonts w:eastAsia="標楷體" w:hint="eastAsia"/>
                <w:b/>
                <w:bCs/>
                <w:color w:val="000000"/>
                <w:kern w:val="0"/>
              </w:rPr>
              <w:t>爭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品分析</w:t>
            </w:r>
          </w:p>
          <w:p w:rsidR="008E03A6" w:rsidRPr="000E6A36" w:rsidRDefault="008E03A6" w:rsidP="008E643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如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目前第一線用藥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8E03A6" w:rsidRPr="000E6A36" w:rsidTr="006F0198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A6" w:rsidRPr="000E6A36" w:rsidRDefault="008E03A6" w:rsidP="004169D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A6" w:rsidRPr="00B77ED9" w:rsidRDefault="008E03A6" w:rsidP="004169DC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/>
                <w:b/>
                <w:color w:val="000000"/>
                <w:kern w:val="0"/>
              </w:rPr>
              <w:t>產品敘述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3A6" w:rsidRPr="000E6A36" w:rsidRDefault="008E03A6" w:rsidP="009D5F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適應症</w:t>
            </w: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如果多於一個，標明優先開發者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A6" w:rsidRPr="00577C79" w:rsidRDefault="008E03A6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A6" w:rsidRPr="00577C79" w:rsidRDefault="008E03A6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577C79" w:rsidRPr="000E6A36" w:rsidTr="006F0198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79" w:rsidRPr="000E6A36" w:rsidRDefault="00577C79" w:rsidP="004169D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C79" w:rsidRPr="00B77ED9" w:rsidRDefault="00577C79" w:rsidP="004169DC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79" w:rsidRPr="000E6A36" w:rsidRDefault="00577C79" w:rsidP="009D5F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類別</w:t>
            </w: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小分子、胜肽、單株抗體、細胞療法等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C79" w:rsidRPr="000E6A36" w:rsidRDefault="00577C79" w:rsidP="009D5F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79" w:rsidRPr="000E6A36" w:rsidRDefault="00577C79" w:rsidP="009D5F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577C79" w:rsidRPr="000E6A36" w:rsidTr="006F0198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79" w:rsidRPr="000E6A36" w:rsidRDefault="00577C79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C79" w:rsidRPr="00B77ED9" w:rsidRDefault="00577C79" w:rsidP="00577C79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79" w:rsidRPr="00CE4496" w:rsidRDefault="00577C79" w:rsidP="00577C79">
            <w:pPr>
              <w:widowControl/>
              <w:jc w:val="both"/>
              <w:rPr>
                <w:rFonts w:ascii="Arial" w:hAnsi="Arial" w:cs="Arial"/>
                <w:kern w:val="0"/>
              </w:rPr>
            </w:pPr>
            <w:r w:rsidRPr="00577C79">
              <w:rPr>
                <w:rFonts w:eastAsia="標楷體" w:hint="eastAsia"/>
                <w:color w:val="000000"/>
                <w:kern w:val="0"/>
              </w:rPr>
              <w:t>藥物作用機制（</w:t>
            </w:r>
            <w:r w:rsidRPr="00577C79">
              <w:rPr>
                <w:rFonts w:eastAsia="標楷體" w:hint="eastAsia"/>
                <w:color w:val="000000"/>
                <w:kern w:val="0"/>
              </w:rPr>
              <w:t>mechanism of action, MOA</w:t>
            </w:r>
            <w:r w:rsidRPr="00577C79">
              <w:rPr>
                <w:rFonts w:eastAsia="標楷體" w:hint="eastAsia"/>
                <w:color w:val="000000"/>
                <w:kern w:val="0"/>
              </w:rPr>
              <w:t>）與標的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C79" w:rsidRPr="000E6A36" w:rsidRDefault="00577C79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79" w:rsidRPr="000E6A36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577C79" w:rsidRPr="000E6A36" w:rsidTr="006F0198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79" w:rsidRPr="000E6A36" w:rsidRDefault="00577C79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C79" w:rsidRPr="00B77ED9" w:rsidRDefault="00577C79" w:rsidP="00577C79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79" w:rsidRPr="00577C79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577C79">
              <w:rPr>
                <w:rFonts w:eastAsia="標楷體" w:hint="eastAsia"/>
                <w:color w:val="000000"/>
                <w:kern w:val="0"/>
              </w:rPr>
              <w:t>分子結構及大小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C79" w:rsidRPr="000E6A36" w:rsidRDefault="00577C79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79" w:rsidRPr="000E6A36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577C79" w:rsidRPr="000E6A36" w:rsidTr="006F0198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79" w:rsidRPr="000E6A36" w:rsidRDefault="00577C79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79" w:rsidRPr="00B77ED9" w:rsidRDefault="00577C79" w:rsidP="00577C79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79" w:rsidRPr="00577C79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577C79">
              <w:rPr>
                <w:rFonts w:eastAsia="標楷體" w:hint="eastAsia"/>
                <w:color w:val="000000"/>
                <w:kern w:val="0"/>
              </w:rPr>
              <w:t>單獨或合併使用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C79" w:rsidRPr="000E6A36" w:rsidRDefault="00577C79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79" w:rsidRPr="000E6A36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:rsidTr="006F0198">
        <w:trPr>
          <w:trHeight w:val="7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44" w:rsidRPr="00B77ED9" w:rsidRDefault="00011944" w:rsidP="00577C79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用途、用法</w:t>
            </w:r>
            <w:r w:rsidR="00B77ED9" w:rsidRPr="00B77ED9">
              <w:rPr>
                <w:rFonts w:eastAsia="標楷體" w:hint="eastAsia"/>
                <w:b/>
                <w:color w:val="000000"/>
                <w:kern w:val="0"/>
              </w:rPr>
              <w:t>、用量</w:t>
            </w:r>
            <w:r w:rsidRPr="00B77ED9">
              <w:rPr>
                <w:rFonts w:eastAsia="標楷體" w:hint="eastAsia"/>
                <w:b/>
                <w:color w:val="000000"/>
                <w:kern w:val="0"/>
              </w:rPr>
              <w:t>與禁忌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E643A">
              <w:rPr>
                <w:rFonts w:eastAsia="標楷體" w:hint="eastAsia"/>
                <w:color w:val="000000"/>
                <w:kern w:val="0"/>
              </w:rPr>
              <w:t>目標病患族群服用方式</w:t>
            </w:r>
            <w:r w:rsidRPr="008E643A">
              <w:rPr>
                <w:rFonts w:eastAsia="標楷體" w:hint="eastAsia"/>
                <w:color w:val="000000"/>
                <w:kern w:val="0"/>
              </w:rPr>
              <w:t>(</w:t>
            </w:r>
            <w:r w:rsidRPr="008E643A">
              <w:rPr>
                <w:rFonts w:eastAsia="標楷體" w:hint="eastAsia"/>
                <w:color w:val="000000"/>
                <w:kern w:val="0"/>
              </w:rPr>
              <w:t>口服、針劑、塗抹等</w:t>
            </w:r>
            <w:r w:rsidRPr="008E643A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:rsidTr="006F0198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944" w:rsidRPr="000E6A36" w:rsidRDefault="00011944" w:rsidP="00577C79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44" w:rsidRPr="008E643A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劑量、給藥頻率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:rsidTr="006F0198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944" w:rsidRPr="000E6A36" w:rsidRDefault="00011944" w:rsidP="00577C79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44" w:rsidRPr="008E643A" w:rsidRDefault="00C031CF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是否需特殊</w:t>
            </w:r>
            <w:r w:rsidR="00011944">
              <w:rPr>
                <w:rFonts w:eastAsia="標楷體" w:hint="eastAsia"/>
                <w:color w:val="000000"/>
                <w:kern w:val="0"/>
              </w:rPr>
              <w:t>劑型</w:t>
            </w:r>
            <w:r w:rsidR="00011944" w:rsidRPr="00011944">
              <w:rPr>
                <w:rFonts w:eastAsia="標楷體" w:hint="eastAsia"/>
                <w:color w:val="000000"/>
                <w:kern w:val="0"/>
              </w:rPr>
              <w:t>（</w:t>
            </w:r>
            <w:r w:rsidR="00011944" w:rsidRPr="00011944">
              <w:rPr>
                <w:rFonts w:eastAsia="標楷體" w:hint="eastAsia"/>
                <w:color w:val="000000"/>
                <w:kern w:val="0"/>
              </w:rPr>
              <w:t>excipients</w:t>
            </w:r>
            <w:r w:rsidR="00011944" w:rsidRPr="00011944"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:rsidTr="006F0198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944" w:rsidRPr="000E6A36" w:rsidRDefault="00011944" w:rsidP="00577C79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44" w:rsidRPr="008E643A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E643A">
              <w:rPr>
                <w:rFonts w:eastAsia="標楷體" w:hint="eastAsia"/>
                <w:color w:val="000000"/>
                <w:kern w:val="0"/>
              </w:rPr>
              <w:t>現有療法</w:t>
            </w:r>
            <w:r w:rsidRPr="008E643A">
              <w:rPr>
                <w:rFonts w:eastAsia="標楷體" w:hint="eastAsia"/>
                <w:color w:val="000000"/>
                <w:kern w:val="0"/>
              </w:rPr>
              <w:t>(</w:t>
            </w:r>
            <w:r w:rsidRPr="008E643A">
              <w:rPr>
                <w:rFonts w:eastAsia="標楷體" w:hint="eastAsia"/>
                <w:color w:val="000000"/>
                <w:kern w:val="0"/>
              </w:rPr>
              <w:t>包括：手術、生活型態或替代療法</w:t>
            </w:r>
            <w:r w:rsidRPr="008E643A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:rsidTr="006F0198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944" w:rsidRPr="000E6A36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44" w:rsidRPr="008E643A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E643A">
              <w:rPr>
                <w:rFonts w:eastAsia="標楷體" w:hint="eastAsia"/>
                <w:color w:val="000000"/>
                <w:kern w:val="0"/>
              </w:rPr>
              <w:t>禁忌</w:t>
            </w:r>
            <w:r w:rsidRPr="008E643A">
              <w:rPr>
                <w:rFonts w:eastAsia="標楷體" w:hint="eastAsia"/>
                <w:color w:val="000000"/>
                <w:kern w:val="0"/>
              </w:rPr>
              <w:t>(</w:t>
            </w:r>
            <w:r w:rsidRPr="008E643A">
              <w:rPr>
                <w:rFonts w:eastAsia="標楷體" w:hint="eastAsia"/>
                <w:color w:val="000000"/>
                <w:kern w:val="0"/>
              </w:rPr>
              <w:t>懷孕、哺乳、老年人或兒童等</w:t>
            </w:r>
            <w:r w:rsidRPr="008E643A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:rsidTr="006F0198">
        <w:trPr>
          <w:trHeight w:val="1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44" w:rsidRPr="000E6A36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44" w:rsidRPr="008E643A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011944">
              <w:rPr>
                <w:rFonts w:eastAsia="標楷體" w:hint="eastAsia"/>
                <w:color w:val="000000"/>
                <w:kern w:val="0"/>
              </w:rPr>
              <w:t>保存期限、儲存方式等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/>
                <w:b/>
                <w:color w:val="000000"/>
                <w:kern w:val="0"/>
              </w:rPr>
              <w:t>智慧財產</w:t>
            </w:r>
            <w:r w:rsidRPr="00B77ED9">
              <w:rPr>
                <w:rFonts w:eastAsia="標楷體" w:hint="eastAsia"/>
                <w:b/>
                <w:color w:val="000000"/>
                <w:kern w:val="0"/>
              </w:rPr>
              <w:t>佈</w:t>
            </w:r>
            <w:r w:rsidRPr="00B77ED9">
              <w:rPr>
                <w:rFonts w:eastAsia="標楷體"/>
                <w:b/>
                <w:color w:val="000000"/>
                <w:kern w:val="0"/>
              </w:rPr>
              <w:t>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B77ED9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可實施性評估（</w:t>
            </w:r>
            <w:r w:rsidRPr="00B77ED9">
              <w:rPr>
                <w:rFonts w:eastAsia="標楷體" w:hint="eastAsia"/>
                <w:color w:val="000000"/>
                <w:kern w:val="0"/>
              </w:rPr>
              <w:t>freedom to operate</w:t>
            </w:r>
            <w:r w:rsidRPr="00B77ED9"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007D17">
        <w:trPr>
          <w:trHeight w:val="3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B77ED9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新專利佈局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 xml:space="preserve"> (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>保護是否足夠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>?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>是否與商業策略一致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>?)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候選藥物</w:t>
            </w:r>
          </w:p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分子活性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標的專一性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327629">
        <w:trPr>
          <w:trHeight w:val="3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Default="006F0198" w:rsidP="006F0198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6730C4">
              <w:rPr>
                <w:rFonts w:eastAsia="標楷體" w:hint="eastAsia"/>
                <w:color w:val="000000"/>
                <w:kern w:val="0"/>
              </w:rPr>
              <w:t>有效性（體外、細胞、體內實驗）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5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臨床前試驗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Default="006F0198" w:rsidP="006F0198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動物安全性，包含中樞神經</w:t>
            </w:r>
            <w:r>
              <w:rPr>
                <w:rFonts w:eastAsia="標楷體" w:hint="eastAsia"/>
                <w:color w:val="000000"/>
                <w:kern w:val="0"/>
              </w:rPr>
              <w:t>/</w:t>
            </w:r>
            <w:r>
              <w:rPr>
                <w:rFonts w:eastAsia="標楷體" w:hint="eastAsia"/>
                <w:color w:val="000000"/>
                <w:kern w:val="0"/>
              </w:rPr>
              <w:t>呼吸道</w:t>
            </w:r>
            <w:r>
              <w:rPr>
                <w:rFonts w:eastAsia="標楷體" w:hint="eastAsia"/>
                <w:color w:val="000000"/>
                <w:kern w:val="0"/>
              </w:rPr>
              <w:t>/</w:t>
            </w:r>
            <w:r>
              <w:rPr>
                <w:rFonts w:eastAsia="標楷體" w:hint="eastAsia"/>
                <w:color w:val="000000"/>
                <w:kern w:val="0"/>
              </w:rPr>
              <w:t>心血管功能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5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Default="006F0198" w:rsidP="006F0198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動物毒性試驗，包含</w:t>
            </w:r>
            <w:r w:rsidRPr="008E643A">
              <w:rPr>
                <w:rFonts w:eastAsia="標楷體" w:hint="eastAsia"/>
                <w:color w:val="000000"/>
                <w:kern w:val="0"/>
              </w:rPr>
              <w:t>血中半衰期</w:t>
            </w:r>
            <w:r w:rsidRPr="008E643A">
              <w:rPr>
                <w:rFonts w:eastAsia="標楷體" w:hint="eastAsia"/>
                <w:color w:val="000000"/>
                <w:kern w:val="0"/>
              </w:rPr>
              <w:t>(T1/2)</w:t>
            </w:r>
            <w:r w:rsidRPr="008E643A">
              <w:rPr>
                <w:rFonts w:eastAsia="標楷體" w:hint="eastAsia"/>
                <w:color w:val="000000"/>
                <w:kern w:val="0"/>
              </w:rPr>
              <w:t>、</w:t>
            </w:r>
            <w:r w:rsidRPr="008E643A">
              <w:rPr>
                <w:rFonts w:eastAsia="標楷體" w:hint="eastAsia"/>
                <w:color w:val="000000"/>
                <w:kern w:val="0"/>
              </w:rPr>
              <w:t>Cmax</w:t>
            </w:r>
            <w:r w:rsidRPr="008E643A">
              <w:rPr>
                <w:rFonts w:eastAsia="標楷體" w:hint="eastAsia"/>
                <w:color w:val="000000"/>
                <w:kern w:val="0"/>
              </w:rPr>
              <w:t>、</w:t>
            </w:r>
            <w:r w:rsidRPr="008E643A">
              <w:rPr>
                <w:rFonts w:eastAsia="標楷體" w:hint="eastAsia"/>
                <w:color w:val="000000"/>
                <w:kern w:val="0"/>
              </w:rPr>
              <w:t>AUC</w:t>
            </w:r>
            <w:r w:rsidRPr="008E643A">
              <w:rPr>
                <w:rFonts w:eastAsia="標楷體" w:hint="eastAsia"/>
                <w:color w:val="000000"/>
                <w:kern w:val="0"/>
              </w:rPr>
              <w:t>等</w:t>
            </w:r>
            <w:r>
              <w:rPr>
                <w:rFonts w:eastAsia="標楷體" w:hint="eastAsia"/>
                <w:color w:val="000000"/>
                <w:kern w:val="0"/>
              </w:rPr>
              <w:t>試驗結果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5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Default="006F0198" w:rsidP="006F0198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疾病動物模式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6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/>
                <w:b/>
                <w:color w:val="000000"/>
                <w:kern w:val="0"/>
              </w:rPr>
              <w:t>臨床藥理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吸收、分佈、代謝、排泄</w:t>
            </w:r>
            <w:r>
              <w:rPr>
                <w:rFonts w:eastAsia="標楷體" w:hint="eastAsia"/>
                <w:color w:val="000000"/>
                <w:kern w:val="0"/>
              </w:rPr>
              <w:t>(ADME)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</w:t>
            </w:r>
            <w:r>
              <w:rPr>
                <w:rFonts w:eastAsia="標楷體" w:hint="eastAsia"/>
                <w:color w:val="000000"/>
                <w:kern w:val="0"/>
              </w:rPr>
              <w:t>a</w:t>
            </w:r>
            <w:r>
              <w:rPr>
                <w:rFonts w:eastAsia="標楷體"/>
                <w:color w:val="000000"/>
                <w:kern w:val="0"/>
              </w:rPr>
              <w:t>CO2 permeation</w:t>
            </w:r>
            <w:r>
              <w:rPr>
                <w:rFonts w:eastAsia="標楷體" w:hint="eastAsia"/>
                <w:color w:val="000000"/>
                <w:kern w:val="0"/>
              </w:rPr>
              <w:t>、</w:t>
            </w:r>
            <w:r>
              <w:rPr>
                <w:rFonts w:eastAsia="標楷體" w:hint="eastAsia"/>
                <w:color w:val="000000"/>
                <w:kern w:val="0"/>
              </w:rPr>
              <w:t>B</w:t>
            </w:r>
            <w:r>
              <w:rPr>
                <w:rFonts w:eastAsia="標楷體"/>
                <w:color w:val="000000"/>
                <w:kern w:val="0"/>
              </w:rPr>
              <w:t>BB Penetration</w:t>
            </w:r>
            <w:r>
              <w:rPr>
                <w:rFonts w:eastAsia="標楷體" w:hint="eastAsia"/>
                <w:color w:val="000000"/>
                <w:kern w:val="0"/>
              </w:rPr>
              <w:t>、</w:t>
            </w:r>
            <w:r>
              <w:rPr>
                <w:rFonts w:eastAsia="標楷體" w:hint="eastAsia"/>
                <w:color w:val="000000"/>
                <w:kern w:val="0"/>
              </w:rPr>
              <w:t>E</w:t>
            </w:r>
            <w:r>
              <w:rPr>
                <w:rFonts w:eastAsia="標楷體"/>
                <w:color w:val="000000"/>
                <w:kern w:val="0"/>
              </w:rPr>
              <w:t>-flux</w:t>
            </w:r>
            <w:r>
              <w:rPr>
                <w:rFonts w:eastAsia="標楷體" w:hint="eastAsia"/>
                <w:color w:val="000000"/>
                <w:kern w:val="0"/>
              </w:rPr>
              <w:t>、</w:t>
            </w:r>
            <w:r w:rsidRPr="008E643A">
              <w:rPr>
                <w:rFonts w:eastAsia="標楷體" w:hint="eastAsia"/>
                <w:color w:val="000000"/>
                <w:kern w:val="0"/>
              </w:rPr>
              <w:t>血中半衰期</w:t>
            </w:r>
            <w:r w:rsidRPr="008E643A">
              <w:rPr>
                <w:rFonts w:eastAsia="標楷體" w:hint="eastAsia"/>
                <w:color w:val="000000"/>
                <w:kern w:val="0"/>
              </w:rPr>
              <w:t>(T1/2)</w:t>
            </w:r>
            <w:r w:rsidRPr="008E643A">
              <w:rPr>
                <w:rFonts w:eastAsia="標楷體" w:hint="eastAsia"/>
                <w:color w:val="000000"/>
                <w:kern w:val="0"/>
              </w:rPr>
              <w:t>、</w:t>
            </w:r>
            <w:r w:rsidRPr="008E643A">
              <w:rPr>
                <w:rFonts w:eastAsia="標楷體" w:hint="eastAsia"/>
                <w:color w:val="000000"/>
                <w:kern w:val="0"/>
              </w:rPr>
              <w:t>Cmax</w:t>
            </w:r>
            <w:r w:rsidRPr="008E643A">
              <w:rPr>
                <w:rFonts w:eastAsia="標楷體" w:hint="eastAsia"/>
                <w:color w:val="000000"/>
                <w:kern w:val="0"/>
              </w:rPr>
              <w:t>、</w:t>
            </w:r>
            <w:r w:rsidRPr="008E643A">
              <w:rPr>
                <w:rFonts w:eastAsia="標楷體" w:hint="eastAsia"/>
                <w:color w:val="000000"/>
                <w:kern w:val="0"/>
              </w:rPr>
              <w:t>AUC</w:t>
            </w:r>
            <w:r w:rsidRPr="008E643A">
              <w:rPr>
                <w:rFonts w:eastAsia="標楷體" w:hint="eastAsia"/>
                <w:color w:val="000000"/>
                <w:kern w:val="0"/>
              </w:rPr>
              <w:t>等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7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人體安全性</w:t>
            </w:r>
          </w:p>
          <w:p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與毒性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安全性與專一性試驗結果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毒性安全劑量範圍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潛在之</w:t>
            </w:r>
            <w:r w:rsidRPr="00B77ED9">
              <w:rPr>
                <w:rFonts w:eastAsia="標楷體" w:hint="eastAsia"/>
                <w:color w:val="000000"/>
                <w:kern w:val="0"/>
              </w:rPr>
              <w:t>藥物交互作用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不良反應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6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8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法規考量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98" w:rsidRPr="00B77ED9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臨床發展途徑</w:t>
            </w:r>
            <w:r w:rsidRPr="00B77ED9">
              <w:rPr>
                <w:rFonts w:eastAsia="標楷體" w:hint="eastAsia"/>
                <w:color w:val="000000"/>
                <w:kern w:val="0"/>
              </w:rPr>
              <w:t xml:space="preserve"> (NDA, BLA, 505b2</w:t>
            </w:r>
            <w:r w:rsidRPr="00B77ED9">
              <w:rPr>
                <w:rFonts w:eastAsia="標楷體" w:hint="eastAsia"/>
                <w:color w:val="000000"/>
                <w:kern w:val="0"/>
              </w:rPr>
              <w:t>等</w:t>
            </w:r>
            <w:r w:rsidRPr="00B77ED9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同適應症藥品的臨床試驗前例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68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是否可採用孤兒藥、快速通道等快速通關路徑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3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198" w:rsidRPr="00F61DD3" w:rsidRDefault="006F0198" w:rsidP="006F0198">
            <w:pPr>
              <w:widowControl/>
              <w:jc w:val="both"/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財務及出場考量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B77ED9" w:rsidRDefault="006F0198" w:rsidP="006F0198">
            <w:pPr>
              <w:rPr>
                <w:rFonts w:ascii="標楷體" w:eastAsia="標楷體" w:hAnsi="標楷體"/>
              </w:rPr>
            </w:pPr>
            <w:r w:rsidRPr="00B77ED9">
              <w:rPr>
                <w:rFonts w:ascii="標楷體" w:eastAsia="標楷體" w:hAnsi="標楷體" w:hint="eastAsia"/>
              </w:rPr>
              <w:t>預計售價與現有療法比價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2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196E47" w:rsidRDefault="006F0198" w:rsidP="006F0198">
            <w:pPr>
              <w:widowControl/>
              <w:jc w:val="both"/>
              <w:rPr>
                <w:rFonts w:ascii="標楷體" w:eastAsia="標楷體" w:hAnsi="標楷體"/>
              </w:rPr>
            </w:pPr>
            <w:r w:rsidRPr="00B77ED9">
              <w:rPr>
                <w:rFonts w:ascii="標楷體" w:eastAsia="標楷體" w:hAnsi="標楷體" w:hint="eastAsia"/>
              </w:rPr>
              <w:t>開發成本</w:t>
            </w:r>
            <w:r>
              <w:rPr>
                <w:rFonts w:ascii="標楷體" w:eastAsia="標楷體" w:hAnsi="標楷體" w:hint="eastAsia"/>
              </w:rPr>
              <w:t>(以募資目的為例簡要說明)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B77ED9" w:rsidRDefault="006F0198" w:rsidP="006F019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ED9">
              <w:rPr>
                <w:rFonts w:ascii="標楷體" w:eastAsia="標楷體" w:hAnsi="標楷體" w:hint="eastAsia"/>
              </w:rPr>
              <w:t>保險給付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6F0198">
        <w:trPr>
          <w:trHeight w:val="1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98" w:rsidRPr="00B77ED9" w:rsidRDefault="006F0198" w:rsidP="006F019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ED9">
              <w:rPr>
                <w:rFonts w:ascii="標楷體" w:eastAsia="標楷體" w:hAnsi="標楷體" w:hint="eastAsia"/>
              </w:rPr>
              <w:t>預期併購或對外授權之價值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:rsidTr="00543CA6">
        <w:trPr>
          <w:trHeight w:val="31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98" w:rsidRPr="006F0198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6F0198">
              <w:rPr>
                <w:rFonts w:eastAsia="標楷體"/>
                <w:b/>
                <w:color w:val="000000"/>
                <w:kern w:val="0"/>
              </w:rPr>
              <w:t>市場現況分析</w:t>
            </w:r>
            <w:r w:rsidRPr="006F0198">
              <w:rPr>
                <w:rFonts w:eastAsia="標楷體" w:hint="eastAsia"/>
                <w:b/>
                <w:color w:val="000000"/>
                <w:kern w:val="0"/>
              </w:rPr>
              <w:t>與其他潛在競爭者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198" w:rsidRPr="00B77ED9" w:rsidRDefault="006F0198" w:rsidP="006F0198">
            <w:pPr>
              <w:widowControl/>
              <w:jc w:val="both"/>
              <w:rPr>
                <w:rFonts w:eastAsia="標楷體"/>
                <w:color w:val="808080" w:themeColor="background1" w:themeShade="80"/>
                <w:kern w:val="0"/>
              </w:rPr>
            </w:pPr>
            <w:r w:rsidRPr="00B77ED9">
              <w:rPr>
                <w:rFonts w:eastAsia="標楷體"/>
                <w:color w:val="808080" w:themeColor="background1" w:themeShade="80"/>
                <w:kern w:val="0"/>
              </w:rPr>
              <w:t>Analysis of competition and marketing</w:t>
            </w:r>
          </w:p>
          <w:p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196E47" w:rsidRDefault="00196E47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2693"/>
        <w:gridCol w:w="7535"/>
      </w:tblGrid>
      <w:tr w:rsidR="00543CA6" w:rsidTr="003E50FA">
        <w:trPr>
          <w:trHeight w:val="20"/>
        </w:trPr>
        <w:tc>
          <w:tcPr>
            <w:tcW w:w="1925" w:type="dxa"/>
            <w:shd w:val="clear" w:color="auto" w:fill="FDE9D9" w:themeFill="accent6" w:themeFillTint="33"/>
            <w:vAlign w:val="center"/>
          </w:tcPr>
          <w:p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b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b/>
                <w:color w:val="000000"/>
                <w:spacing w:val="-6"/>
                <w:szCs w:val="28"/>
              </w:rPr>
              <w:t>TPP</w:t>
            </w:r>
            <w:r w:rsidRPr="00BE215D">
              <w:rPr>
                <w:rFonts w:eastAsia="標楷體" w:hint="eastAsia"/>
                <w:b/>
                <w:color w:val="000000"/>
                <w:spacing w:val="-6"/>
                <w:szCs w:val="28"/>
              </w:rPr>
              <w:t>版本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b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b/>
                <w:color w:val="000000"/>
                <w:spacing w:val="-6"/>
                <w:szCs w:val="28"/>
              </w:rPr>
              <w:t>更新日期</w:t>
            </w:r>
          </w:p>
        </w:tc>
        <w:tc>
          <w:tcPr>
            <w:tcW w:w="7535" w:type="dxa"/>
            <w:shd w:val="clear" w:color="auto" w:fill="FDE9D9" w:themeFill="accent6" w:themeFillTint="33"/>
          </w:tcPr>
          <w:p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b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b/>
                <w:color w:val="000000"/>
                <w:spacing w:val="-6"/>
                <w:szCs w:val="28"/>
              </w:rPr>
              <w:t>更新內容簡述</w:t>
            </w:r>
          </w:p>
        </w:tc>
      </w:tr>
      <w:tr w:rsidR="00543CA6" w:rsidTr="003E50FA">
        <w:trPr>
          <w:trHeight w:val="386"/>
        </w:trPr>
        <w:tc>
          <w:tcPr>
            <w:tcW w:w="1925" w:type="dxa"/>
          </w:tcPr>
          <w:p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color w:val="000000"/>
                <w:spacing w:val="-6"/>
                <w:szCs w:val="28"/>
              </w:rPr>
              <w:t>I</w:t>
            </w:r>
          </w:p>
        </w:tc>
        <w:tc>
          <w:tcPr>
            <w:tcW w:w="2693" w:type="dxa"/>
          </w:tcPr>
          <w:p w:rsidR="00543CA6" w:rsidRPr="00BE215D" w:rsidRDefault="00543CA6" w:rsidP="003E50FA">
            <w:pPr>
              <w:spacing w:afterLines="100" w:after="360" w:line="500" w:lineRule="exact"/>
              <w:rPr>
                <w:rFonts w:eastAsia="標楷體"/>
                <w:color w:val="000000"/>
                <w:spacing w:val="-6"/>
                <w:szCs w:val="28"/>
              </w:rPr>
            </w:pPr>
          </w:p>
        </w:tc>
        <w:tc>
          <w:tcPr>
            <w:tcW w:w="7535" w:type="dxa"/>
          </w:tcPr>
          <w:p w:rsidR="00543CA6" w:rsidRPr="00BE215D" w:rsidRDefault="00543CA6" w:rsidP="003E50FA">
            <w:pPr>
              <w:spacing w:afterLines="100" w:after="360" w:line="500" w:lineRule="exact"/>
              <w:rPr>
                <w:rFonts w:eastAsia="標楷體"/>
                <w:color w:val="000000"/>
                <w:spacing w:val="-6"/>
                <w:szCs w:val="28"/>
              </w:rPr>
            </w:pPr>
          </w:p>
        </w:tc>
      </w:tr>
      <w:tr w:rsidR="00543CA6" w:rsidTr="003E50FA">
        <w:trPr>
          <w:trHeight w:val="20"/>
        </w:trPr>
        <w:tc>
          <w:tcPr>
            <w:tcW w:w="1925" w:type="dxa"/>
          </w:tcPr>
          <w:p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color w:val="000000"/>
                <w:spacing w:val="-6"/>
                <w:szCs w:val="28"/>
              </w:rPr>
              <w:t>II</w:t>
            </w:r>
          </w:p>
        </w:tc>
        <w:tc>
          <w:tcPr>
            <w:tcW w:w="2693" w:type="dxa"/>
          </w:tcPr>
          <w:p w:rsidR="00543CA6" w:rsidRPr="00BE215D" w:rsidRDefault="00543CA6" w:rsidP="003E50FA">
            <w:pPr>
              <w:spacing w:afterLines="100" w:after="360" w:line="500" w:lineRule="exact"/>
              <w:rPr>
                <w:rFonts w:eastAsia="標楷體"/>
                <w:color w:val="000000"/>
                <w:spacing w:val="-6"/>
                <w:szCs w:val="28"/>
              </w:rPr>
            </w:pPr>
          </w:p>
        </w:tc>
        <w:tc>
          <w:tcPr>
            <w:tcW w:w="7535" w:type="dxa"/>
          </w:tcPr>
          <w:p w:rsidR="00543CA6" w:rsidRPr="00BE215D" w:rsidRDefault="00543CA6" w:rsidP="003E50FA">
            <w:pPr>
              <w:spacing w:afterLines="100" w:after="360" w:line="500" w:lineRule="exact"/>
              <w:rPr>
                <w:rFonts w:eastAsia="標楷體"/>
                <w:color w:val="000000"/>
                <w:spacing w:val="-6"/>
                <w:szCs w:val="28"/>
              </w:rPr>
            </w:pPr>
          </w:p>
        </w:tc>
      </w:tr>
    </w:tbl>
    <w:p w:rsidR="00196E47" w:rsidRDefault="00196E47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p w:rsidR="007732F6" w:rsidRPr="00EB07A7" w:rsidRDefault="007732F6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sectPr w:rsidR="007732F6" w:rsidRPr="00EB07A7" w:rsidSect="00582EDD">
      <w:pgSz w:w="16838" w:h="11906" w:orient="landscape"/>
      <w:pgMar w:top="1134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B4" w:rsidRDefault="000160B4" w:rsidP="000160B4">
      <w:r>
        <w:separator/>
      </w:r>
    </w:p>
  </w:endnote>
  <w:endnote w:type="continuationSeparator" w:id="0">
    <w:p w:rsidR="000160B4" w:rsidRDefault="000160B4" w:rsidP="0001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B4" w:rsidRDefault="000160B4" w:rsidP="000160B4">
      <w:r>
        <w:separator/>
      </w:r>
    </w:p>
  </w:footnote>
  <w:footnote w:type="continuationSeparator" w:id="0">
    <w:p w:rsidR="000160B4" w:rsidRDefault="000160B4" w:rsidP="0001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F6"/>
    <w:rsid w:val="00011944"/>
    <w:rsid w:val="000160B4"/>
    <w:rsid w:val="00072FE2"/>
    <w:rsid w:val="000D3764"/>
    <w:rsid w:val="000F51E0"/>
    <w:rsid w:val="00196E47"/>
    <w:rsid w:val="001B5D7B"/>
    <w:rsid w:val="002A5A5B"/>
    <w:rsid w:val="002D20E4"/>
    <w:rsid w:val="003F6FC8"/>
    <w:rsid w:val="00425D7E"/>
    <w:rsid w:val="00444314"/>
    <w:rsid w:val="0053778D"/>
    <w:rsid w:val="00543CA6"/>
    <w:rsid w:val="00577C79"/>
    <w:rsid w:val="00582EDD"/>
    <w:rsid w:val="005D26DF"/>
    <w:rsid w:val="00604A34"/>
    <w:rsid w:val="00612249"/>
    <w:rsid w:val="006730C4"/>
    <w:rsid w:val="006924C2"/>
    <w:rsid w:val="006F0198"/>
    <w:rsid w:val="00710742"/>
    <w:rsid w:val="0076399D"/>
    <w:rsid w:val="007732F6"/>
    <w:rsid w:val="007F7A6C"/>
    <w:rsid w:val="00801D8F"/>
    <w:rsid w:val="00806DFD"/>
    <w:rsid w:val="008D62D4"/>
    <w:rsid w:val="008E03A6"/>
    <w:rsid w:val="008E643A"/>
    <w:rsid w:val="00912456"/>
    <w:rsid w:val="009B25B5"/>
    <w:rsid w:val="009D5F98"/>
    <w:rsid w:val="009F7C1C"/>
    <w:rsid w:val="00A511E2"/>
    <w:rsid w:val="00A53AB3"/>
    <w:rsid w:val="00AB0E87"/>
    <w:rsid w:val="00B77ED9"/>
    <w:rsid w:val="00B95C89"/>
    <w:rsid w:val="00C031CF"/>
    <w:rsid w:val="00C41E1B"/>
    <w:rsid w:val="00C4694A"/>
    <w:rsid w:val="00CE7F8F"/>
    <w:rsid w:val="00D45A2B"/>
    <w:rsid w:val="00DC19F7"/>
    <w:rsid w:val="00DC2DF6"/>
    <w:rsid w:val="00DE284F"/>
    <w:rsid w:val="00E10DC6"/>
    <w:rsid w:val="00E13A4B"/>
    <w:rsid w:val="00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8F7D87-E332-463E-9AF3-40ADA44A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2ED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60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60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趙珮榛</dc:creator>
  <cp:lastModifiedBy>梅永郁</cp:lastModifiedBy>
  <cp:revision>9</cp:revision>
  <cp:lastPrinted>2020-12-07T08:13:00Z</cp:lastPrinted>
  <dcterms:created xsi:type="dcterms:W3CDTF">2020-12-08T03:04:00Z</dcterms:created>
  <dcterms:modified xsi:type="dcterms:W3CDTF">2021-12-08T05:53:00Z</dcterms:modified>
</cp:coreProperties>
</file>